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6807" w14:textId="77777777" w:rsidR="004B3E6C" w:rsidRDefault="004B3E6C">
      <w:pPr>
        <w:pStyle w:val="Zkladntext22"/>
        <w:rPr>
          <w:rFonts w:ascii="Arial" w:hAnsi="Arial"/>
          <w:sz w:val="20"/>
        </w:rPr>
      </w:pPr>
    </w:p>
    <w:p w14:paraId="101C7DAF" w14:textId="77777777" w:rsidR="001546DB" w:rsidRPr="007A24E8" w:rsidRDefault="001546DB" w:rsidP="001546DB">
      <w:pPr>
        <w:pStyle w:val="Zkladntext22"/>
        <w:ind w:left="7799"/>
        <w:rPr>
          <w:rFonts w:asciiTheme="minorHAnsi" w:hAnsiTheme="minorHAnsi" w:cstheme="minorHAnsi"/>
        </w:rPr>
      </w:pPr>
      <w:r w:rsidRPr="007A24E8">
        <w:rPr>
          <w:rFonts w:asciiTheme="minorHAnsi" w:hAnsiTheme="minorHAnsi" w:cstheme="minorHAnsi"/>
        </w:rPr>
        <w:t>Příloha č.3</w:t>
      </w:r>
    </w:p>
    <w:p w14:paraId="300E4B56" w14:textId="77777777" w:rsidR="001546DB" w:rsidRPr="00356C91" w:rsidRDefault="001546DB">
      <w:pPr>
        <w:pStyle w:val="Zkladntext22"/>
        <w:rPr>
          <w:rFonts w:asciiTheme="minorHAnsi" w:hAnsiTheme="minorHAnsi" w:cstheme="minorHAnsi"/>
          <w:sz w:val="22"/>
          <w:szCs w:val="22"/>
        </w:rPr>
      </w:pPr>
    </w:p>
    <w:p w14:paraId="2F6CF4E4" w14:textId="77777777" w:rsidR="004B3E6C" w:rsidRPr="00356C91" w:rsidRDefault="000F3D58">
      <w:pPr>
        <w:pStyle w:val="Nadpis1"/>
        <w:spacing w:before="60" w:after="60"/>
        <w:rPr>
          <w:rFonts w:asciiTheme="minorHAnsi" w:hAnsiTheme="minorHAnsi" w:cstheme="minorHAnsi"/>
          <w:sz w:val="28"/>
          <w:szCs w:val="28"/>
        </w:rPr>
      </w:pPr>
      <w:r w:rsidRPr="00356C91">
        <w:rPr>
          <w:rFonts w:asciiTheme="minorHAnsi" w:hAnsiTheme="minorHAnsi" w:cstheme="minorHAnsi"/>
          <w:sz w:val="28"/>
          <w:szCs w:val="28"/>
        </w:rPr>
        <w:t xml:space="preserve">Čestné prohlášení </w:t>
      </w:r>
    </w:p>
    <w:p w14:paraId="71C7A757" w14:textId="77777777" w:rsidR="00356C91" w:rsidRDefault="000F3D58">
      <w:pPr>
        <w:pStyle w:val="Nadpis1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 xml:space="preserve">o splnění základní způsobilosti </w:t>
      </w:r>
      <w:r w:rsidR="009800C3" w:rsidRPr="00356C9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356C91">
        <w:rPr>
          <w:rFonts w:asciiTheme="minorHAnsi" w:hAnsiTheme="minorHAnsi" w:cstheme="minorHAnsi"/>
          <w:sz w:val="22"/>
          <w:szCs w:val="22"/>
        </w:rPr>
        <w:t xml:space="preserve">podle § 74 odst. 1 písm. a) až e) zákona č. 134/2016 Sb. </w:t>
      </w:r>
    </w:p>
    <w:p w14:paraId="01FB8FB8" w14:textId="43AA27DA" w:rsidR="000F3D58" w:rsidRPr="00356C91" w:rsidRDefault="000F3D58">
      <w:pPr>
        <w:pStyle w:val="Nadpis1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o zadávání veřejných zakázek (dále jen ZZVZ)</w:t>
      </w:r>
    </w:p>
    <w:p w14:paraId="2AC544DC" w14:textId="77777777" w:rsidR="000F3D58" w:rsidRPr="00356C91" w:rsidRDefault="000F3D58">
      <w:pPr>
        <w:rPr>
          <w:rFonts w:asciiTheme="minorHAnsi" w:hAnsiTheme="minorHAnsi" w:cstheme="minorHAnsi"/>
          <w:sz w:val="22"/>
          <w:szCs w:val="22"/>
        </w:rPr>
      </w:pPr>
    </w:p>
    <w:p w14:paraId="6CEF7C8B" w14:textId="77777777" w:rsidR="000F3D58" w:rsidRPr="00356C91" w:rsidRDefault="000F3D58">
      <w:pPr>
        <w:pStyle w:val="Nadpis1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Prohlašuji tímto čestně, že jsem dodavatel, který: </w:t>
      </w:r>
    </w:p>
    <w:p w14:paraId="3A89E26C" w14:textId="77777777" w:rsidR="004B3E6C" w:rsidRPr="00356C91" w:rsidRDefault="004B3E6C" w:rsidP="004B3E6C">
      <w:pPr>
        <w:rPr>
          <w:rFonts w:asciiTheme="minorHAnsi" w:hAnsiTheme="minorHAnsi" w:cstheme="minorHAnsi"/>
          <w:sz w:val="22"/>
          <w:szCs w:val="22"/>
        </w:rPr>
      </w:pPr>
    </w:p>
    <w:p w14:paraId="56C021E0" w14:textId="77777777" w:rsidR="000F3D58" w:rsidRPr="00356C91" w:rsidRDefault="000F3D58">
      <w:pPr>
        <w:pStyle w:val="Nadpis1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14:paraId="23E063A5" w14:textId="77777777" w:rsidR="000F3D58" w:rsidRPr="00356C91" w:rsidRDefault="000F3D58">
      <w:pPr>
        <w:pStyle w:val="Nadpis1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>b)</w:t>
      </w:r>
      <w:r w:rsidR="004B3E6C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 nemá v České republice nebo v zemi svého sídla v evidenci daní zachyceny splatný daňový nedoplatek (§ 74 odst. 1 písm. b) ZZVZ), </w:t>
      </w:r>
    </w:p>
    <w:p w14:paraId="725B7F8A" w14:textId="77777777" w:rsidR="000F3D58" w:rsidRPr="00356C91" w:rsidRDefault="000F3D58">
      <w:pPr>
        <w:pStyle w:val="Nadpis1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>c)</w:t>
      </w:r>
      <w:r w:rsidR="004B3E6C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 nemá v České republice nebo v zemi svého sídla splatný nedoplatek na pojistném nebo na penále na veřejné zdravotní pojišťovně (§ 74 odst. 1 písm. c) ZZVZ), </w:t>
      </w:r>
    </w:p>
    <w:p w14:paraId="3B38BFBA" w14:textId="77777777" w:rsidR="000F3D58" w:rsidRPr="00356C91" w:rsidRDefault="000F3D58">
      <w:pPr>
        <w:pStyle w:val="Nadpis1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d) </w:t>
      </w:r>
      <w:r w:rsidR="004B3E6C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14:paraId="0B20204F" w14:textId="77777777" w:rsidR="000F3D58" w:rsidRPr="00356C91" w:rsidRDefault="000F3D58">
      <w:pPr>
        <w:pStyle w:val="Nadpis1"/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>e)</w:t>
      </w:r>
      <w:r w:rsidR="004B3E6C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14:paraId="6A843317" w14:textId="77777777" w:rsidR="000F3D58" w:rsidRPr="00356C91" w:rsidRDefault="000F3D58">
      <w:pPr>
        <w:rPr>
          <w:rFonts w:asciiTheme="minorHAnsi" w:hAnsiTheme="minorHAnsi" w:cstheme="minorHAnsi"/>
          <w:sz w:val="22"/>
          <w:szCs w:val="22"/>
        </w:rPr>
      </w:pPr>
    </w:p>
    <w:p w14:paraId="149DBEA5" w14:textId="77777777" w:rsidR="002A0FE5" w:rsidRDefault="00A34368" w:rsidP="00A34368">
      <w:pPr>
        <w:rPr>
          <w:rFonts w:asciiTheme="minorHAnsi" w:hAnsiTheme="minorHAnsi" w:cstheme="minorHAnsi"/>
          <w:kern w:val="1"/>
          <w:sz w:val="22"/>
          <w:szCs w:val="22"/>
        </w:rPr>
      </w:pP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Zároveň čestně prohlašuji, že výše uvedené skutečnosti jsou zároveň splněny </w:t>
      </w:r>
      <w:r w:rsidR="009800C3" w:rsidRPr="00356C91">
        <w:rPr>
          <w:rFonts w:asciiTheme="minorHAnsi" w:hAnsiTheme="minorHAnsi" w:cstheme="minorHAnsi"/>
          <w:kern w:val="1"/>
          <w:sz w:val="22"/>
          <w:szCs w:val="22"/>
        </w:rPr>
        <w:t xml:space="preserve">analogicky </w:t>
      </w: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v souladu </w:t>
      </w:r>
    </w:p>
    <w:p w14:paraId="260B1C32" w14:textId="02A77ECF" w:rsidR="00A34368" w:rsidRPr="00356C91" w:rsidRDefault="00A34368" w:rsidP="00A34368">
      <w:pPr>
        <w:rPr>
          <w:rFonts w:asciiTheme="minorHAnsi" w:hAnsiTheme="minorHAnsi" w:cstheme="minorHAnsi"/>
          <w:kern w:val="1"/>
          <w:sz w:val="22"/>
          <w:szCs w:val="22"/>
        </w:rPr>
      </w:pPr>
      <w:r w:rsidRPr="00356C91">
        <w:rPr>
          <w:rFonts w:asciiTheme="minorHAnsi" w:hAnsiTheme="minorHAnsi" w:cstheme="minorHAnsi"/>
          <w:kern w:val="1"/>
          <w:sz w:val="22"/>
          <w:szCs w:val="22"/>
        </w:rPr>
        <w:t>s ust.</w:t>
      </w:r>
      <w:r w:rsidR="002A0FE5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§ 74 odst. </w:t>
      </w:r>
      <w:smartTag w:uri="urn:schemas-microsoft-com:office:smarttags" w:element="metricconverter">
        <w:smartTagPr>
          <w:attr w:name="ProductID" w:val="2 a"/>
        </w:smartTagPr>
        <w:r w:rsidRPr="00356C91">
          <w:rPr>
            <w:rFonts w:asciiTheme="minorHAnsi" w:hAnsiTheme="minorHAnsi" w:cstheme="minorHAnsi"/>
            <w:kern w:val="1"/>
            <w:sz w:val="22"/>
            <w:szCs w:val="22"/>
          </w:rPr>
          <w:t>2 a</w:t>
        </w:r>
      </w:smartTag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 3 ZZVZ.</w:t>
      </w:r>
    </w:p>
    <w:p w14:paraId="13457E9C" w14:textId="77777777" w:rsidR="00A34368" w:rsidRPr="00356C91" w:rsidRDefault="00A34368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16F558" w14:textId="77777777" w:rsidR="00A34368" w:rsidRPr="00356C91" w:rsidRDefault="00A34368" w:rsidP="00A34368">
      <w:pPr>
        <w:rPr>
          <w:rFonts w:asciiTheme="minorHAnsi" w:hAnsiTheme="minorHAnsi" w:cstheme="minorHAnsi"/>
          <w:sz w:val="22"/>
          <w:szCs w:val="22"/>
        </w:rPr>
      </w:pPr>
    </w:p>
    <w:p w14:paraId="47CF2688" w14:textId="77777777" w:rsidR="004B3E6C" w:rsidRPr="00356C91" w:rsidRDefault="004B3E6C" w:rsidP="00A34368">
      <w:pPr>
        <w:rPr>
          <w:rFonts w:asciiTheme="minorHAnsi" w:hAnsiTheme="minorHAnsi" w:cstheme="minorHAnsi"/>
          <w:sz w:val="22"/>
          <w:szCs w:val="22"/>
        </w:rPr>
      </w:pPr>
    </w:p>
    <w:p w14:paraId="71060918" w14:textId="77777777" w:rsidR="00B823AA" w:rsidRPr="00356C91" w:rsidRDefault="000F3D58" w:rsidP="00B823AA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>V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23AA" w:rsidRPr="00356C91"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  <w:t>(doplňte)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>dne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B823AA" w:rsidRPr="00356C91"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  <w:t>(doplňte)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</w:p>
    <w:p w14:paraId="0F97C7D2" w14:textId="77777777" w:rsidR="000F3D58" w:rsidRPr="00356C91" w:rsidRDefault="000F3D58" w:rsidP="00B823AA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>Dodavatel: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23AA" w:rsidRPr="00356C91"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  <w:t>(doplňte)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CD97E8F" w14:textId="77777777" w:rsidR="00B823AA" w:rsidRPr="00356C91" w:rsidRDefault="000F3D58" w:rsidP="00B823AA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>Osoba oprávněna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>jednat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za dodavatele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>:</w:t>
      </w:r>
      <w:r w:rsidR="00B823AA" w:rsidRPr="00356C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23AA" w:rsidRPr="00356C91"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  <w:t>(doplňte)</w:t>
      </w:r>
    </w:p>
    <w:p w14:paraId="4ED9016D" w14:textId="77777777" w:rsidR="000F3D58" w:rsidRPr="00356C91" w:rsidRDefault="00B823AA" w:rsidP="00B823AA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Funkce: </w:t>
      </w:r>
      <w:r w:rsidRPr="00356C91"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  <w:t>(doplňte)</w:t>
      </w:r>
      <w:r w:rsidRPr="00356C91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</w:p>
    <w:p w14:paraId="76188564" w14:textId="77777777" w:rsidR="00A34368" w:rsidRPr="00356C91" w:rsidRDefault="00A34368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5C24285" w14:textId="77777777" w:rsidR="00A34368" w:rsidRPr="00356C91" w:rsidRDefault="00A34368" w:rsidP="00DD74B5">
      <w:pPr>
        <w:rPr>
          <w:rFonts w:asciiTheme="minorHAnsi" w:hAnsiTheme="minorHAnsi" w:cstheme="minorHAnsi"/>
          <w:sz w:val="22"/>
          <w:szCs w:val="22"/>
        </w:rPr>
      </w:pPr>
    </w:p>
    <w:p w14:paraId="287E9F17" w14:textId="77777777" w:rsidR="00B823AA" w:rsidRPr="00356C91" w:rsidRDefault="00B823AA" w:rsidP="00DD74B5">
      <w:pPr>
        <w:rPr>
          <w:rFonts w:asciiTheme="minorHAnsi" w:hAnsiTheme="minorHAnsi" w:cstheme="minorHAnsi"/>
          <w:sz w:val="22"/>
          <w:szCs w:val="22"/>
        </w:rPr>
      </w:pPr>
    </w:p>
    <w:p w14:paraId="1CAA06BB" w14:textId="77777777" w:rsidR="00B823AA" w:rsidRPr="00356C91" w:rsidRDefault="00B823AA" w:rsidP="00DD74B5">
      <w:pPr>
        <w:rPr>
          <w:rFonts w:asciiTheme="minorHAnsi" w:hAnsiTheme="minorHAnsi" w:cstheme="minorHAnsi"/>
          <w:sz w:val="22"/>
          <w:szCs w:val="22"/>
        </w:rPr>
      </w:pPr>
    </w:p>
    <w:p w14:paraId="41D0F173" w14:textId="77777777" w:rsidR="00B823AA" w:rsidRPr="00356C91" w:rsidRDefault="00B823AA" w:rsidP="00DD74B5">
      <w:pPr>
        <w:rPr>
          <w:rFonts w:asciiTheme="minorHAnsi" w:hAnsiTheme="minorHAnsi" w:cstheme="minorHAnsi"/>
          <w:sz w:val="22"/>
          <w:szCs w:val="22"/>
        </w:rPr>
      </w:pPr>
    </w:p>
    <w:p w14:paraId="07CBA77E" w14:textId="77777777" w:rsidR="00B823AA" w:rsidRPr="00356C91" w:rsidRDefault="00B823AA" w:rsidP="00DD74B5">
      <w:pPr>
        <w:rPr>
          <w:rFonts w:asciiTheme="minorHAnsi" w:hAnsiTheme="minorHAnsi" w:cstheme="minorHAnsi"/>
          <w:sz w:val="22"/>
          <w:szCs w:val="22"/>
        </w:rPr>
      </w:pPr>
    </w:p>
    <w:p w14:paraId="2AE530AA" w14:textId="77777777" w:rsidR="00B823AA" w:rsidRPr="00356C91" w:rsidRDefault="00B823AA" w:rsidP="00DD74B5">
      <w:pPr>
        <w:rPr>
          <w:rFonts w:asciiTheme="minorHAnsi" w:hAnsiTheme="minorHAnsi" w:cstheme="minorHAnsi"/>
          <w:sz w:val="22"/>
          <w:szCs w:val="22"/>
        </w:rPr>
      </w:pPr>
    </w:p>
    <w:p w14:paraId="3588C3D3" w14:textId="77777777" w:rsidR="00B823AA" w:rsidRPr="00356C91" w:rsidRDefault="00B823AA" w:rsidP="00DD74B5">
      <w:pPr>
        <w:rPr>
          <w:rFonts w:asciiTheme="minorHAnsi" w:hAnsiTheme="minorHAnsi" w:cstheme="minorHAnsi"/>
          <w:sz w:val="22"/>
          <w:szCs w:val="22"/>
        </w:rPr>
      </w:pPr>
    </w:p>
    <w:p w14:paraId="5ACD35DD" w14:textId="262117BB" w:rsidR="00DD74B5" w:rsidRPr="00356C91" w:rsidRDefault="000F3D58" w:rsidP="00DD74B5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780386">
        <w:rPr>
          <w:rFonts w:asciiTheme="minorHAnsi" w:hAnsiTheme="minorHAnsi" w:cstheme="minorHAnsi"/>
          <w:sz w:val="22"/>
          <w:szCs w:val="22"/>
        </w:rPr>
        <w:t>……………………………</w:t>
      </w:r>
      <w:bookmarkStart w:id="0" w:name="_GoBack"/>
      <w:bookmarkEnd w:id="0"/>
      <w:r w:rsidR="00780386">
        <w:rPr>
          <w:rFonts w:asciiTheme="minorHAnsi" w:hAnsiTheme="minorHAnsi" w:cstheme="minorHAnsi"/>
          <w:sz w:val="22"/>
          <w:szCs w:val="22"/>
        </w:rPr>
        <w:t>…</w:t>
      </w:r>
      <w:r w:rsidRPr="00356C91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0D9852AE" w14:textId="77777777" w:rsidR="000F3D58" w:rsidRPr="00356C91" w:rsidRDefault="000F3D58" w:rsidP="00356C91">
      <w:pPr>
        <w:ind w:left="4254" w:firstLine="6"/>
        <w:jc w:val="left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Podpis</w:t>
      </w:r>
      <w:r w:rsidR="00DD74B5" w:rsidRPr="00356C91">
        <w:rPr>
          <w:rFonts w:asciiTheme="minorHAnsi" w:hAnsiTheme="minorHAnsi" w:cstheme="minorHAnsi"/>
          <w:sz w:val="22"/>
          <w:szCs w:val="22"/>
        </w:rPr>
        <w:t xml:space="preserve"> statutárního zástupce nebo</w:t>
      </w:r>
      <w:r w:rsidRPr="00356C91">
        <w:rPr>
          <w:rFonts w:asciiTheme="minorHAnsi" w:hAnsiTheme="minorHAnsi" w:cstheme="minorHAnsi"/>
          <w:sz w:val="22"/>
          <w:szCs w:val="22"/>
        </w:rPr>
        <w:t xml:space="preserve"> osoby oprávněné jednat</w:t>
      </w:r>
      <w:r w:rsidR="00DD74B5" w:rsidRPr="00356C91">
        <w:rPr>
          <w:rFonts w:asciiTheme="minorHAnsi" w:hAnsiTheme="minorHAnsi" w:cstheme="minorHAnsi"/>
          <w:sz w:val="22"/>
          <w:szCs w:val="22"/>
        </w:rPr>
        <w:t xml:space="preserve"> </w:t>
      </w:r>
      <w:r w:rsidR="00B823AA" w:rsidRPr="00356C91">
        <w:rPr>
          <w:rFonts w:asciiTheme="minorHAnsi" w:hAnsiTheme="minorHAnsi" w:cstheme="minorHAnsi"/>
          <w:sz w:val="22"/>
          <w:szCs w:val="22"/>
        </w:rPr>
        <w:t xml:space="preserve">za dodavatele </w:t>
      </w:r>
      <w:r w:rsidR="00DD74B5" w:rsidRPr="00356C91">
        <w:rPr>
          <w:rFonts w:asciiTheme="minorHAnsi" w:hAnsiTheme="minorHAnsi" w:cstheme="minorHAnsi"/>
          <w:sz w:val="22"/>
          <w:szCs w:val="22"/>
        </w:rPr>
        <w:t>na základě plné moci</w:t>
      </w:r>
    </w:p>
    <w:p w14:paraId="27A88633" w14:textId="77777777"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14:paraId="073113B8" w14:textId="77777777"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14:paraId="00D5B2A8" w14:textId="77777777" w:rsidR="000F3D58" w:rsidRPr="00356C91" w:rsidRDefault="000F3D58" w:rsidP="00356C91">
      <w:pPr>
        <w:pStyle w:val="Nadpis1"/>
        <w:numPr>
          <w:ilvl w:val="0"/>
          <w:numId w:val="0"/>
        </w:numPr>
        <w:spacing w:before="60" w:after="60"/>
        <w:jc w:val="both"/>
        <w:rPr>
          <w:rFonts w:ascii="Tahoma" w:hAnsi="Tahoma"/>
          <w:b w:val="0"/>
          <w:sz w:val="20"/>
        </w:rPr>
      </w:pPr>
    </w:p>
    <w:sectPr w:rsidR="000F3D58" w:rsidRPr="00356C91">
      <w:headerReference w:type="default" r:id="rId10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422B" w14:textId="77777777" w:rsidR="009D5FD7" w:rsidRDefault="009D5FD7" w:rsidP="00E962E7">
      <w:r>
        <w:separator/>
      </w:r>
    </w:p>
  </w:endnote>
  <w:endnote w:type="continuationSeparator" w:id="0">
    <w:p w14:paraId="1F51B5EC" w14:textId="77777777" w:rsidR="009D5FD7" w:rsidRDefault="009D5FD7" w:rsidP="00E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76BB" w14:textId="77777777" w:rsidR="009D5FD7" w:rsidRDefault="009D5FD7" w:rsidP="00E962E7">
      <w:r>
        <w:separator/>
      </w:r>
    </w:p>
  </w:footnote>
  <w:footnote w:type="continuationSeparator" w:id="0">
    <w:p w14:paraId="1EA838F5" w14:textId="77777777" w:rsidR="009D5FD7" w:rsidRDefault="009D5FD7" w:rsidP="00E9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3462" w14:textId="77777777" w:rsidR="00E962E7" w:rsidRDefault="00D53EF6">
    <w:pPr>
      <w:pStyle w:val="Zhlav"/>
    </w:pPr>
    <w:r w:rsidRPr="00253C6F">
      <w:rPr>
        <w:noProof/>
        <w:lang w:eastAsia="cs-CZ"/>
      </w:rPr>
      <w:drawing>
        <wp:inline distT="0" distB="0" distL="0" distR="0" wp14:anchorId="30F8B7FA" wp14:editId="50B6AFA3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68"/>
    <w:rsid w:val="000F3D58"/>
    <w:rsid w:val="001546DB"/>
    <w:rsid w:val="00181605"/>
    <w:rsid w:val="001D501D"/>
    <w:rsid w:val="00245A58"/>
    <w:rsid w:val="002A0FE5"/>
    <w:rsid w:val="00356C91"/>
    <w:rsid w:val="00411346"/>
    <w:rsid w:val="004B3E6C"/>
    <w:rsid w:val="00597B6F"/>
    <w:rsid w:val="00780386"/>
    <w:rsid w:val="007A24E8"/>
    <w:rsid w:val="008C147F"/>
    <w:rsid w:val="009800C3"/>
    <w:rsid w:val="009D5FD7"/>
    <w:rsid w:val="00A34368"/>
    <w:rsid w:val="00B823AA"/>
    <w:rsid w:val="00C1115C"/>
    <w:rsid w:val="00C3219C"/>
    <w:rsid w:val="00D53EF6"/>
    <w:rsid w:val="00DD74B5"/>
    <w:rsid w:val="00E7136B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E8675"/>
  <w15:docId w15:val="{DDE39A74-08AF-42BA-AAB7-CD9411E6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pPr>
      <w:suppressAutoHyphens w:val="0"/>
      <w:spacing w:before="120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C32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321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5C618-3BCA-4C97-AD1A-01948324BB82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081A467-FCEB-49D0-8ABF-D2482BC6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0E43-0024-4BDE-98DF-B1A787103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Rosolová Veronika Mgr. (MPSV)</dc:creator>
  <cp:lastModifiedBy>Marie Křimská</cp:lastModifiedBy>
  <cp:revision>6</cp:revision>
  <cp:lastPrinted>2017-12-07T16:22:00Z</cp:lastPrinted>
  <dcterms:created xsi:type="dcterms:W3CDTF">2018-01-29T11:16:00Z</dcterms:created>
  <dcterms:modified xsi:type="dcterms:W3CDTF">2020-01-05T19:20:00Z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